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Biurowiec ASTORIA otrzymał precertyfikat LEED na poziomie Gold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Budynek ASTORIA Premium Offices powstający w ścisłym centrum Warszawy otrzymał precertyfikat LEED na pozio-mie Gold. Przyznane wyróżnienie potwierdza proekologiczny charakter biurowca realizowanego przez STRABAG Real Estate. Ukończenie inwestycji planowane jest na początku lata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Premium Offices to biurowiec klasy A oferujący biura oraz powierzchnię handlową w prestiżowej lokalizacji w samym sercu Warszawy. Za realizację budynku odpowiedzialne jest warszawskie biuro STRABAG Real Esate GmbH – międzynarodowego dewelopera z siedzibą w Niemczech. Precertyfikacja LEED na poziomie Gold przyznana przez U.S. Green Building Council (USGBC) to potwierdzenie wysokiego standardu budynku. LEED (</w:t>
      </w:r>
      <w:r>
        <w:rPr>
          <w:rFonts w:ascii="calibri" w:hAnsi="calibri" w:eastAsia="calibri" w:cs="calibri"/>
          <w:sz w:val="24"/>
          <w:szCs w:val="24"/>
        </w:rPr>
        <w:t xml:space="preserve">Leadership in Energy and Environmental Design)</w:t>
      </w:r>
      <w:r>
        <w:rPr>
          <w:rFonts w:ascii="calibri" w:hAnsi="calibri" w:eastAsia="calibri" w:cs="calibri"/>
          <w:sz w:val="24"/>
          <w:szCs w:val="24"/>
        </w:rPr>
        <w:t xml:space="preserve"> to międzynarodowy program oceny budynków w dziedzinie ochrony środowiska i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jest realizowany według zasad zrównoważonego rozwoju. W budynku zostaną zastosowane liczne rozwiązania proekologiczne, takie jak oświetlenie LED oraz systemy ograniczające zużycie wody i energii elektrycznej. Na szczególną uwagę zasługuje technologia stropów termoaktywnych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Concrete Core Tempering</w:t>
      </w:r>
      <w:r>
        <w:rPr>
          <w:rFonts w:ascii="calibri" w:hAnsi="calibri" w:eastAsia="calibri" w:cs="calibri"/>
          <w:sz w:val="24"/>
          <w:szCs w:val="24"/>
        </w:rPr>
        <w:t xml:space="preserve">), które charakteryzują się znacznie niższymi parametrami zużycia energii niż standardowe systemy klimatyzacji i ogrzewania. Ten innowacyjny system stropów chłodząco-grzewczych przyczyni się do realnego obniżenia kosztów eksploatacji biur przez przyszłych najemców, oszczędności energii elektrycznej nawet o 30%. Zastosowane stropy termoaktywne w połączeniu z wydajnym systemem wentylacji, przyczynią się do poprawy jakości warunków termicznych panujących wewnątrz budynku.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biurowcu ASTORIA Premium Offices zastosowano również innowacyjne systemy oszczędzające zużycie wody. Z kolei optymalny dostęp do światła słonecznego oraz komfort użytkowania zapewniają m.in. uchylne okna, automatyczne, zewnętrzne i wewnętrzne żaluzje, innowacyjny system sterowania oświetleniem wewnętrznym DALI oraz szklana fasada o podwyższonych właściwościach termicznych. Wszystko to, w połączeniu z zastosowaniem najwyższej jakości materiałów sprawi, że budynek będzie spełniał najwyższe standardy w zakresie efektywności energetycznej.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Rada Budownictwa Ekologicznego (U.S. Green Building Council) doceniła również innowacyjność projektu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kątem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zrównoważonego zagospodarowania terenu. Na ostatnich kondygnacjach budynku znajdą się przestronne, zielone tarasy.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realizacja biurowca przebiega z zastosowaniem najlepszych proekologicznych praktyk, jak odzysk i utylizacja aż 75 procent odpadów budowlanych.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„Budynek ASTORIA jest odzwierciedleniem międzynarodowego doświadczenia firmy STRABAG Real Estate, nie tylko w zakresie realizacji wymagających projektów, ale także wdrażania innowacyjnych rozwiązań tworzących zrównoważone budynki </w:t>
      </w:r>
      <w:r>
        <w:rPr>
          <w:rFonts w:ascii="calibri" w:hAnsi="calibri" w:eastAsia="calibri" w:cs="calibri"/>
          <w:sz w:val="24"/>
          <w:szCs w:val="24"/>
        </w:rPr>
        <w:t xml:space="preserve">powiedział Michael Markart, Dyrektor Oddziału STRABAG Real Estate.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ASTORIA Premium Offices oferuje blisko 16.800 mkw. najmu najwyższej klasy powierzchni biurowej, 1.400 mkw. najmu powierzchni handlowej wraz z podziemnym garażem do dyspozycji przyszłych najemców. </w:t>
      </w:r>
      <w:r>
        <w:rPr>
          <w:rFonts w:ascii="calibri" w:hAnsi="calibri" w:eastAsia="calibri" w:cs="calibri"/>
          <w:sz w:val="24"/>
          <w:szCs w:val="24"/>
        </w:rPr>
        <w:t xml:space="preserve">Wszystkie wnętrza zaprojektowano tak, aby umożliwić efektywne i elastyczne wykorzystanie dostępnych powierzchni, zarówno w tradycyjnych układach z podziałem na pokoje, jak i w otwartych przestrzeniach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open space. </w:t>
      </w:r>
      <w:r>
        <w:rPr>
          <w:rFonts w:ascii="calibri" w:hAnsi="calibri" w:eastAsia="calibri" w:cs="calibri"/>
          <w:sz w:val="24"/>
          <w:szCs w:val="24"/>
        </w:rPr>
        <w:t xml:space="preserve">Generalnym wykonawcą projektu jest Strabag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Zakończenie prac i oddanie obiektu do użytku zaplanowano na początek lata br.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2024-05-07T00:25:24+02:00</dcterms:created>
  <dcterms:modified xsi:type="dcterms:W3CDTF">2024-05-07T00:25:24+02:00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